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F8523" w14:textId="29B1F18E" w:rsidR="00044FBB" w:rsidRDefault="00044FBB" w:rsidP="00044FBB">
      <w:pPr>
        <w:rPr>
          <w:rFonts w:ascii="Frutiger-Bold" w:hAnsi="Frutiger-Bold"/>
        </w:rPr>
      </w:pPr>
      <w:r>
        <w:rPr>
          <w:rFonts w:ascii="Frutiger-Bold" w:hAnsi="Frutiger-Bold"/>
          <w:u w:val="single"/>
        </w:rPr>
        <w:t>ACLARACIONES PROVISIÓN</w:t>
      </w:r>
      <w:r w:rsidR="005024B7">
        <w:rPr>
          <w:rFonts w:ascii="Frutiger-Bold" w:hAnsi="Frutiger-Bold"/>
          <w:u w:val="single"/>
        </w:rPr>
        <w:t xml:space="preserve"> PROTECCIONES Y</w:t>
      </w:r>
      <w:r>
        <w:rPr>
          <w:rFonts w:ascii="Frutiger-Bold" w:hAnsi="Frutiger-Bold"/>
          <w:u w:val="single"/>
        </w:rPr>
        <w:t xml:space="preserve"> </w:t>
      </w:r>
      <w:r w:rsidR="006A701A">
        <w:rPr>
          <w:rFonts w:ascii="Frutiger-Bold" w:hAnsi="Frutiger-Bold"/>
          <w:u w:val="single"/>
        </w:rPr>
        <w:t>TELECONTROL</w:t>
      </w:r>
    </w:p>
    <w:p w14:paraId="17E36B6E" w14:textId="77777777" w:rsidR="00044FBB" w:rsidRPr="005E4674" w:rsidRDefault="00044FBB" w:rsidP="00044FBB">
      <w:pPr>
        <w:rPr>
          <w:rFonts w:ascii="Frutiger-Bold" w:hAnsi="Frutiger-Bold"/>
          <w:u w:val="single"/>
        </w:rPr>
      </w:pPr>
      <w:r w:rsidRPr="005E4674">
        <w:rPr>
          <w:rFonts w:ascii="Frutiger-Bold" w:hAnsi="Frutiger-Bold"/>
          <w:u w:val="single"/>
        </w:rPr>
        <w:t>OBRA: ALTIPLANO 345 kV</w:t>
      </w:r>
    </w:p>
    <w:p w14:paraId="0A9D1B07" w14:textId="77777777" w:rsidR="00044FBB" w:rsidRPr="005E4674" w:rsidRDefault="00044FBB" w:rsidP="00044FBB">
      <w:pPr>
        <w:rPr>
          <w:rFonts w:ascii="Frutiger-Bold" w:hAnsi="Frutiger-Bold"/>
        </w:rPr>
      </w:pPr>
      <w:r w:rsidRPr="005E4674">
        <w:rPr>
          <w:rFonts w:ascii="Frutiger-Bold" w:hAnsi="Frutiger-Bold"/>
        </w:rPr>
        <w:t>1) Zona sísmica:</w:t>
      </w:r>
    </w:p>
    <w:p w14:paraId="1DA57FD9" w14:textId="77777777" w:rsidR="00703E7E" w:rsidRDefault="00703E7E" w:rsidP="00703E7E">
      <w:pPr>
        <w:autoSpaceDE w:val="0"/>
        <w:autoSpaceDN w:val="0"/>
        <w:adjustRightInd w:val="0"/>
        <w:spacing w:after="0" w:line="240" w:lineRule="auto"/>
        <w:rPr>
          <w:rFonts w:ascii="Frutiger-Light" w:hAnsi="Frutiger-Light" w:cs="Frutiger-Light"/>
        </w:rPr>
      </w:pPr>
      <w:r>
        <w:rPr>
          <w:rFonts w:ascii="Frutiger-Light" w:hAnsi="Frutiger-Light" w:cs="Frutiger-Light"/>
        </w:rPr>
        <w:t>Todos los equipos y tableros deberán ser aptos para montaje en zona sísmica 3 según</w:t>
      </w:r>
    </w:p>
    <w:p w14:paraId="71266233" w14:textId="77777777" w:rsidR="00703E7E" w:rsidRDefault="00703E7E" w:rsidP="00703E7E">
      <w:pPr>
        <w:autoSpaceDE w:val="0"/>
        <w:autoSpaceDN w:val="0"/>
        <w:adjustRightInd w:val="0"/>
        <w:spacing w:after="0" w:line="240" w:lineRule="auto"/>
        <w:rPr>
          <w:rFonts w:ascii="Frutiger-Light" w:hAnsi="Frutiger-Light" w:cs="Frutiger-Light"/>
        </w:rPr>
      </w:pPr>
      <w:r>
        <w:rPr>
          <w:rFonts w:ascii="Frutiger-Light" w:hAnsi="Frutiger-Light" w:cs="Frutiger-Light"/>
        </w:rPr>
        <w:t>REGLAMENTO INPRES - CIRSOC 103 y se deberán cumplir los requisitos estipulados en</w:t>
      </w:r>
    </w:p>
    <w:p w14:paraId="5A4DD661" w14:textId="4A9A9EFE" w:rsidR="006A701A" w:rsidRDefault="00703E7E" w:rsidP="00703E7E">
      <w:pPr>
        <w:autoSpaceDE w:val="0"/>
        <w:autoSpaceDN w:val="0"/>
        <w:adjustRightInd w:val="0"/>
        <w:spacing w:after="0" w:line="240" w:lineRule="auto"/>
        <w:rPr>
          <w:rFonts w:ascii="Frutiger-Light" w:hAnsi="Frutiger-Light" w:cs="Frutiger-Light"/>
        </w:rPr>
      </w:pPr>
      <w:r>
        <w:rPr>
          <w:rFonts w:ascii="Frutiger-Light" w:hAnsi="Frutiger-Light" w:cs="Frutiger-Light"/>
        </w:rPr>
        <w:t xml:space="preserve">IEEE </w:t>
      </w:r>
      <w:proofErr w:type="spellStart"/>
      <w:r>
        <w:rPr>
          <w:rFonts w:ascii="Frutiger-Light" w:hAnsi="Frutiger-Light" w:cs="Frutiger-Light"/>
        </w:rPr>
        <w:t>Std</w:t>
      </w:r>
      <w:proofErr w:type="spellEnd"/>
      <w:r>
        <w:rPr>
          <w:rFonts w:ascii="Frutiger-Light" w:hAnsi="Frutiger-Light" w:cs="Frutiger-Light"/>
        </w:rPr>
        <w:t xml:space="preserve"> 693 </w:t>
      </w:r>
      <w:r>
        <w:rPr>
          <w:rFonts w:ascii="CambriaMath" w:eastAsia="CambriaMath" w:hAnsi="Frutiger-Light" w:cs="CambriaMath" w:hint="eastAsia"/>
        </w:rPr>
        <w:t>‐</w:t>
      </w:r>
      <w:r>
        <w:rPr>
          <w:rFonts w:ascii="Frutiger-Light" w:hAnsi="Frutiger-Light" w:cs="Frutiger-Light"/>
        </w:rPr>
        <w:t xml:space="preserve">2005. Se deberá realizar/entregar el ensayo </w:t>
      </w:r>
      <w:proofErr w:type="spellStart"/>
      <w:r>
        <w:rPr>
          <w:rFonts w:ascii="Frutiger-Light" w:hAnsi="Frutiger-Light" w:cs="Frutiger-Light"/>
        </w:rPr>
        <w:t>sismorresistente</w:t>
      </w:r>
      <w:proofErr w:type="spellEnd"/>
      <w:r>
        <w:rPr>
          <w:rFonts w:ascii="Frutiger-Light" w:hAnsi="Frutiger-Light" w:cs="Frutiger-Light"/>
        </w:rPr>
        <w:t>.</w:t>
      </w:r>
    </w:p>
    <w:p w14:paraId="28D24E8A" w14:textId="77777777" w:rsidR="00703E7E" w:rsidRDefault="00703E7E" w:rsidP="00703E7E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</w:rPr>
      </w:pPr>
      <w:bookmarkStart w:id="0" w:name="_GoBack"/>
      <w:bookmarkEnd w:id="0"/>
    </w:p>
    <w:p w14:paraId="0FE92A3F" w14:textId="3B7975DC" w:rsidR="006A701A" w:rsidRPr="006A701A" w:rsidRDefault="006A701A" w:rsidP="004D07D6">
      <w:pPr>
        <w:autoSpaceDE w:val="0"/>
        <w:autoSpaceDN w:val="0"/>
        <w:adjustRightInd w:val="0"/>
        <w:spacing w:after="0" w:line="240" w:lineRule="auto"/>
        <w:rPr>
          <w:rFonts w:ascii="Frutiger-Bold" w:hAnsi="Frutiger-Bold"/>
          <w:lang w:val="es-ES"/>
        </w:rPr>
      </w:pPr>
      <w:r w:rsidRPr="006A701A">
        <w:rPr>
          <w:rFonts w:ascii="Frutiger-Bold" w:hAnsi="Frutiger-Bold"/>
          <w:lang w:val="es-ES"/>
        </w:rPr>
        <w:t>2) Alimentación SSAA</w:t>
      </w:r>
    </w:p>
    <w:p w14:paraId="07C58243" w14:textId="3DAB5682" w:rsidR="006A701A" w:rsidRDefault="006A701A" w:rsidP="004D07D6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</w:rPr>
      </w:pPr>
    </w:p>
    <w:p w14:paraId="5C8B05BE" w14:textId="72B08A0F" w:rsidR="005E4674" w:rsidRDefault="005E4674" w:rsidP="005E4674">
      <w:pPr>
        <w:spacing w:after="0" w:line="240" w:lineRule="auto"/>
        <w:rPr>
          <w:rFonts w:ascii="Frutiger-Light" w:hAnsi="Frutiger-Light"/>
          <w:sz w:val="24"/>
          <w:szCs w:val="24"/>
        </w:rPr>
      </w:pPr>
      <w:r>
        <w:rPr>
          <w:rFonts w:ascii="Frutiger-Light" w:hAnsi="Frutiger-Light"/>
          <w:sz w:val="24"/>
          <w:szCs w:val="24"/>
        </w:rPr>
        <w:t xml:space="preserve">Circular 4, punto 25.8, no se proveerán estos Transformadores 345/0.4 kV por ello las protecciones asociadas no se cotizarán. </w:t>
      </w:r>
    </w:p>
    <w:p w14:paraId="05E1795B" w14:textId="77777777" w:rsidR="005E4674" w:rsidRDefault="005E4674" w:rsidP="004D07D6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  <w:sz w:val="24"/>
          <w:szCs w:val="24"/>
        </w:rPr>
      </w:pPr>
    </w:p>
    <w:p w14:paraId="71228E0B" w14:textId="032BE7EE" w:rsidR="006A701A" w:rsidRDefault="006A701A" w:rsidP="004D07D6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</w:rPr>
      </w:pPr>
      <w:r>
        <w:rPr>
          <w:rFonts w:ascii="Frutiger-Light" w:hAnsi="Frutiger-Light"/>
        </w:rPr>
        <w:t>La alimentación de los SSAA será mediante un bobinado secundario en los reactores</w:t>
      </w:r>
      <w:r w:rsidR="005E4674">
        <w:rPr>
          <w:rFonts w:ascii="Frutiger-Light" w:hAnsi="Frutiger-Light"/>
        </w:rPr>
        <w:t xml:space="preserve">. Contemplar el arrollamiento (si corresponde) en las protecciones diferenciales asociadas a estas máquinas. Queda a definir la ubicación del TI que alimentara la </w:t>
      </w:r>
      <w:proofErr w:type="spellStart"/>
      <w:r w:rsidR="005E4674">
        <w:rPr>
          <w:rFonts w:ascii="Frutiger-Light" w:hAnsi="Frutiger-Light"/>
        </w:rPr>
        <w:t>prot</w:t>
      </w:r>
      <w:proofErr w:type="spellEnd"/>
      <w:r w:rsidR="005E4674">
        <w:rPr>
          <w:rFonts w:ascii="Frutiger-Light" w:hAnsi="Frutiger-Light"/>
        </w:rPr>
        <w:t>. Diferencial desde MT (Bushings o Celdas MT).</w:t>
      </w:r>
    </w:p>
    <w:p w14:paraId="7702E0FA" w14:textId="447DC856" w:rsidR="005E4674" w:rsidRDefault="005E4674" w:rsidP="004D07D6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</w:rPr>
      </w:pPr>
    </w:p>
    <w:p w14:paraId="21F59BE3" w14:textId="19C44358" w:rsidR="005E4674" w:rsidRDefault="005E4674" w:rsidP="005E4674">
      <w:pPr>
        <w:spacing w:after="0" w:line="240" w:lineRule="auto"/>
        <w:rPr>
          <w:rFonts w:ascii="Frutiger-Light" w:hAnsi="Frutiger-Light"/>
          <w:sz w:val="24"/>
          <w:szCs w:val="24"/>
        </w:rPr>
      </w:pPr>
      <w:r>
        <w:rPr>
          <w:rFonts w:ascii="Frutiger-Light" w:hAnsi="Frutiger-Light"/>
          <w:sz w:val="24"/>
          <w:szCs w:val="24"/>
        </w:rPr>
        <w:t>Conforme a lo indicado anteriormente, se debe tener en cuenta quitar el diagrama Arquitectura del sistema adjunto a la presente especificación, las protecciones del transformador de 345/0.4 kV.</w:t>
      </w:r>
    </w:p>
    <w:p w14:paraId="287B6C47" w14:textId="77777777" w:rsidR="005E4674" w:rsidRDefault="005E4674" w:rsidP="004D07D6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</w:rPr>
      </w:pPr>
    </w:p>
    <w:p w14:paraId="4F2D4D7D" w14:textId="3C57E9EE" w:rsidR="005E4674" w:rsidRDefault="005E4674" w:rsidP="005E4674">
      <w:pPr>
        <w:autoSpaceDE w:val="0"/>
        <w:autoSpaceDN w:val="0"/>
        <w:adjustRightInd w:val="0"/>
        <w:spacing w:after="0" w:line="240" w:lineRule="auto"/>
        <w:rPr>
          <w:rFonts w:ascii="Frutiger-Bold" w:hAnsi="Frutiger-Bold"/>
          <w:lang w:val="es-ES"/>
        </w:rPr>
      </w:pPr>
      <w:r>
        <w:rPr>
          <w:rFonts w:ascii="Frutiger-Bold" w:hAnsi="Frutiger-Bold"/>
          <w:lang w:val="es-ES"/>
        </w:rPr>
        <w:t>3</w:t>
      </w:r>
      <w:r w:rsidRPr="009422EF">
        <w:rPr>
          <w:rFonts w:ascii="Frutiger-Bold" w:hAnsi="Frutiger-Bold"/>
          <w:lang w:val="es-ES"/>
        </w:rPr>
        <w:t xml:space="preserve">) </w:t>
      </w:r>
      <w:r>
        <w:rPr>
          <w:rFonts w:ascii="Frutiger-Bold" w:hAnsi="Frutiger-Bold"/>
          <w:lang w:val="es-ES"/>
        </w:rPr>
        <w:t>Protecciones MT</w:t>
      </w:r>
    </w:p>
    <w:p w14:paraId="13B6300C" w14:textId="4F5DF501" w:rsidR="005E4674" w:rsidRPr="005E4674" w:rsidRDefault="005E4674" w:rsidP="005E4674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  <w:lang w:val="es-ES"/>
        </w:rPr>
      </w:pPr>
    </w:p>
    <w:p w14:paraId="628D0D7D" w14:textId="48452E1F" w:rsidR="005E4674" w:rsidRDefault="005E4674" w:rsidP="005E4674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  <w:lang w:val="es-ES"/>
        </w:rPr>
      </w:pPr>
      <w:r w:rsidRPr="005E4674">
        <w:rPr>
          <w:rFonts w:ascii="Frutiger-Light" w:hAnsi="Frutiger-Light"/>
          <w:lang w:val="es-ES"/>
        </w:rPr>
        <w:t xml:space="preserve">Cotizar como opcional los IED de protecciones y control de Media tensión. Se adjunta la especificación de las celdas </w:t>
      </w:r>
      <w:r>
        <w:rPr>
          <w:rFonts w:ascii="Frutiger-Light" w:hAnsi="Frutiger-Light"/>
          <w:lang w:val="es-ES"/>
        </w:rPr>
        <w:t>para que se cuente con la información de las características.</w:t>
      </w:r>
    </w:p>
    <w:p w14:paraId="21074669" w14:textId="542EFE73" w:rsidR="005E4674" w:rsidRDefault="005E4674" w:rsidP="005E4674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  <w:lang w:val="es-ES"/>
        </w:rPr>
      </w:pPr>
      <w:r>
        <w:rPr>
          <w:rFonts w:ascii="Frutiger-Light" w:hAnsi="Frutiger-Light"/>
          <w:lang w:val="es-ES"/>
        </w:rPr>
        <w:t>Tener en cuenta que se deben proveer todos los IED indicados sueltos, aptos para montaje en fabrica de las celdas.</w:t>
      </w:r>
    </w:p>
    <w:p w14:paraId="29E456E6" w14:textId="22E97CBE" w:rsidR="005E4674" w:rsidRDefault="005E4674" w:rsidP="005E4674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  <w:lang w:val="es-ES"/>
        </w:rPr>
      </w:pPr>
      <w:r>
        <w:rPr>
          <w:rFonts w:ascii="Frutiger-Light" w:hAnsi="Frutiger-Light"/>
          <w:lang w:val="es-ES"/>
        </w:rPr>
        <w:t>Se debe cotizar, además, la ingeniería de configuración y ensayos en fabrica y en sitio.</w:t>
      </w:r>
    </w:p>
    <w:p w14:paraId="428FB8FC" w14:textId="1EB870BE" w:rsidR="005E4674" w:rsidRDefault="005E4674" w:rsidP="005E4674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  <w:lang w:val="es-ES"/>
        </w:rPr>
      </w:pPr>
    </w:p>
    <w:p w14:paraId="24C9F0A8" w14:textId="4940FC91" w:rsidR="005E4674" w:rsidRPr="005E4674" w:rsidRDefault="005E4674" w:rsidP="005E4674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  <w:lang w:val="es-ES"/>
        </w:rPr>
      </w:pPr>
      <w:r>
        <w:rPr>
          <w:rFonts w:ascii="Frutiger-Light" w:hAnsi="Frutiger-Light"/>
          <w:lang w:val="es-ES"/>
        </w:rPr>
        <w:t xml:space="preserve">Sea o no contratado este opcional, el oferente debe contemplar la integración de los IED de las celdas en la Red técnica, SCADA, reporte eventos, </w:t>
      </w:r>
      <w:proofErr w:type="spellStart"/>
      <w:r>
        <w:rPr>
          <w:rFonts w:ascii="Frutiger-Light" w:hAnsi="Frutiger-Light"/>
          <w:lang w:val="es-ES"/>
        </w:rPr>
        <w:t>etc</w:t>
      </w:r>
      <w:proofErr w:type="spellEnd"/>
      <w:r>
        <w:rPr>
          <w:rFonts w:ascii="Frutiger-Light" w:hAnsi="Frutiger-Light"/>
          <w:lang w:val="es-ES"/>
        </w:rPr>
        <w:t>; dentro del alcance previsto dentro de la presente especificación.</w:t>
      </w:r>
    </w:p>
    <w:p w14:paraId="39B553AE" w14:textId="57F0968E" w:rsidR="006A701A" w:rsidRPr="005E4674" w:rsidRDefault="006A701A" w:rsidP="004D07D6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  <w:lang w:val="es-ES"/>
        </w:rPr>
      </w:pPr>
    </w:p>
    <w:p w14:paraId="43CCA771" w14:textId="7986100D" w:rsidR="00BB3D17" w:rsidRDefault="00BB3D17" w:rsidP="004D07D6">
      <w:pPr>
        <w:autoSpaceDE w:val="0"/>
        <w:autoSpaceDN w:val="0"/>
        <w:adjustRightInd w:val="0"/>
        <w:spacing w:after="0" w:line="240" w:lineRule="auto"/>
        <w:rPr>
          <w:rFonts w:ascii="Frutiger-Bold" w:hAnsi="Frutiger-Bold"/>
          <w:lang w:val="es-ES"/>
        </w:rPr>
      </w:pPr>
      <w:r w:rsidRPr="009422EF">
        <w:rPr>
          <w:rFonts w:ascii="Frutiger-Bold" w:hAnsi="Frutiger-Bold"/>
          <w:lang w:val="es-ES"/>
        </w:rPr>
        <w:t>4) Integración de supervisión de gases disueltos de los reactores</w:t>
      </w:r>
    </w:p>
    <w:p w14:paraId="2722C121" w14:textId="7B57D2F2" w:rsidR="009422EF" w:rsidRDefault="009422EF" w:rsidP="004D07D6">
      <w:pPr>
        <w:autoSpaceDE w:val="0"/>
        <w:autoSpaceDN w:val="0"/>
        <w:adjustRightInd w:val="0"/>
        <w:spacing w:after="0" w:line="240" w:lineRule="auto"/>
        <w:rPr>
          <w:rFonts w:ascii="Frutiger-Bold" w:hAnsi="Frutiger-Bold"/>
          <w:lang w:val="es-ES"/>
        </w:rPr>
      </w:pPr>
    </w:p>
    <w:p w14:paraId="623AACB4" w14:textId="2DA90B58" w:rsidR="005E4674" w:rsidRPr="005E4674" w:rsidRDefault="005E4674" w:rsidP="005E4674">
      <w:pPr>
        <w:spacing w:after="0" w:line="240" w:lineRule="auto"/>
        <w:rPr>
          <w:rFonts w:ascii="Frutiger-Light" w:hAnsi="Frutiger-Light"/>
          <w:sz w:val="24"/>
          <w:szCs w:val="24"/>
        </w:rPr>
      </w:pPr>
      <w:r>
        <w:rPr>
          <w:rFonts w:ascii="Frutiger-Light" w:hAnsi="Frutiger-Light"/>
        </w:rPr>
        <w:t>Junto con las especificaciones de telecontrol se deberá proveer l</w:t>
      </w:r>
      <w:r w:rsidR="000C3901" w:rsidRPr="005E4674">
        <w:rPr>
          <w:rFonts w:ascii="Frutiger-Light" w:hAnsi="Frutiger-Light"/>
        </w:rPr>
        <w:t>a fibra óptica</w:t>
      </w:r>
      <w:r>
        <w:rPr>
          <w:rFonts w:ascii="Frutiger-Light" w:hAnsi="Frutiger-Light"/>
        </w:rPr>
        <w:t xml:space="preserve"> subterránea</w:t>
      </w:r>
      <w:r w:rsidR="000C3901" w:rsidRPr="005E4674">
        <w:rPr>
          <w:rFonts w:ascii="Frutiger-Light" w:hAnsi="Frutiger-Light"/>
        </w:rPr>
        <w:t xml:space="preserve"> y los equipos (DFO, servidor serial,</w:t>
      </w:r>
      <w:r>
        <w:rPr>
          <w:rFonts w:ascii="Frutiger-Light" w:hAnsi="Frutiger-Light"/>
        </w:rPr>
        <w:t xml:space="preserve"> fuentes</w:t>
      </w:r>
      <w:r w:rsidR="000C3901" w:rsidRPr="005E4674">
        <w:rPr>
          <w:rFonts w:ascii="Frutiger-Light" w:hAnsi="Frutiger-Light"/>
        </w:rPr>
        <w:t xml:space="preserve"> etc.) para la </w:t>
      </w:r>
      <w:proofErr w:type="spellStart"/>
      <w:r>
        <w:rPr>
          <w:rFonts w:ascii="Frutiger-Light" w:hAnsi="Frutiger-Light"/>
        </w:rPr>
        <w:t>la</w:t>
      </w:r>
      <w:proofErr w:type="spellEnd"/>
      <w:r>
        <w:rPr>
          <w:rFonts w:ascii="Frutiger-Light" w:hAnsi="Frutiger-Light"/>
        </w:rPr>
        <w:t xml:space="preserve"> vinculación de los monitores de gases disueltos de los reactores con la red técnica.  Aclarar que del lado del Reactor los elementos se colocaran en la caja de conjunción, y del lado de la red técnica en el TIOR correspondiente.</w:t>
      </w:r>
    </w:p>
    <w:p w14:paraId="3F3157CA" w14:textId="6301C2D6" w:rsidR="005E4674" w:rsidRDefault="005E4674" w:rsidP="005E4674">
      <w:pPr>
        <w:spacing w:after="0" w:line="240" w:lineRule="auto"/>
        <w:rPr>
          <w:rFonts w:ascii="Frutiger-Light" w:hAnsi="Frutiger-Light"/>
        </w:rPr>
      </w:pPr>
    </w:p>
    <w:p w14:paraId="559C7F81" w14:textId="6FD46A0D" w:rsidR="005E4674" w:rsidRDefault="005E4674" w:rsidP="005E4674">
      <w:pPr>
        <w:spacing w:after="0" w:line="240" w:lineRule="auto"/>
        <w:rPr>
          <w:rFonts w:ascii="Frutiger-Light" w:hAnsi="Frutiger-Light"/>
        </w:rPr>
      </w:pPr>
    </w:p>
    <w:p w14:paraId="42F56E08" w14:textId="77777777" w:rsidR="005E4674" w:rsidRDefault="005E4674" w:rsidP="005E4674">
      <w:pPr>
        <w:spacing w:after="0" w:line="240" w:lineRule="auto"/>
        <w:rPr>
          <w:rFonts w:ascii="Frutiger-Light" w:hAnsi="Frutiger-Light"/>
          <w:sz w:val="24"/>
          <w:szCs w:val="24"/>
        </w:rPr>
      </w:pPr>
    </w:p>
    <w:p w14:paraId="73448473" w14:textId="2C2346A2" w:rsidR="009422EF" w:rsidRPr="000C3901" w:rsidRDefault="009422EF" w:rsidP="004D07D6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</w:rPr>
      </w:pPr>
    </w:p>
    <w:sectPr w:rsidR="009422EF" w:rsidRPr="000C3901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830AB" w14:textId="77777777" w:rsidR="00605B6C" w:rsidRDefault="00605B6C" w:rsidP="00044FBB">
      <w:pPr>
        <w:spacing w:after="0" w:line="240" w:lineRule="auto"/>
      </w:pPr>
      <w:r>
        <w:separator/>
      </w:r>
    </w:p>
  </w:endnote>
  <w:endnote w:type="continuationSeparator" w:id="0">
    <w:p w14:paraId="68ECEC4B" w14:textId="77777777" w:rsidR="00605B6C" w:rsidRDefault="00605B6C" w:rsidP="00044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Frutiger-Bold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Frutiger-Light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Mat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DF148" w14:textId="77777777" w:rsidR="00605B6C" w:rsidRDefault="00605B6C" w:rsidP="00044FBB">
      <w:pPr>
        <w:spacing w:after="0" w:line="240" w:lineRule="auto"/>
      </w:pPr>
      <w:r>
        <w:separator/>
      </w:r>
    </w:p>
  </w:footnote>
  <w:footnote w:type="continuationSeparator" w:id="0">
    <w:p w14:paraId="7BCEAE1B" w14:textId="77777777" w:rsidR="00605B6C" w:rsidRDefault="00605B6C" w:rsidP="00044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1013F" w14:textId="7D5F8BE7" w:rsidR="00044FBB" w:rsidRPr="00044FBB" w:rsidRDefault="00044FBB">
    <w:pPr>
      <w:pStyle w:val="Encabezado"/>
      <w:rPr>
        <w:rFonts w:ascii="Frutiger-Bold" w:hAnsi="Frutiger-Bold"/>
      </w:rPr>
    </w:pPr>
    <w:r w:rsidRPr="00044FBB">
      <w:rPr>
        <w:rFonts w:ascii="Frutiger-Bold" w:hAnsi="Frutiger-Bold"/>
      </w:rPr>
      <w:t>TEYMA ABENGOA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02F08"/>
    <w:multiLevelType w:val="hybridMultilevel"/>
    <w:tmpl w:val="A2680482"/>
    <w:lvl w:ilvl="0" w:tplc="2C0A0011">
      <w:start w:val="1"/>
      <w:numFmt w:val="decimal"/>
      <w:lvlText w:val="%1)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>
      <w:start w:val="1"/>
      <w:numFmt w:val="decimal"/>
      <w:lvlText w:val="%4."/>
      <w:lvlJc w:val="left"/>
      <w:pPr>
        <w:ind w:left="2880" w:hanging="360"/>
      </w:pPr>
    </w:lvl>
    <w:lvl w:ilvl="4" w:tplc="2C0A0019">
      <w:start w:val="1"/>
      <w:numFmt w:val="lowerLetter"/>
      <w:lvlText w:val="%5."/>
      <w:lvlJc w:val="left"/>
      <w:pPr>
        <w:ind w:left="3600" w:hanging="360"/>
      </w:pPr>
    </w:lvl>
    <w:lvl w:ilvl="5" w:tplc="2C0A001B">
      <w:start w:val="1"/>
      <w:numFmt w:val="lowerRoman"/>
      <w:lvlText w:val="%6."/>
      <w:lvlJc w:val="right"/>
      <w:pPr>
        <w:ind w:left="4320" w:hanging="180"/>
      </w:pPr>
    </w:lvl>
    <w:lvl w:ilvl="6" w:tplc="2C0A000F">
      <w:start w:val="1"/>
      <w:numFmt w:val="decimal"/>
      <w:lvlText w:val="%7."/>
      <w:lvlJc w:val="left"/>
      <w:pPr>
        <w:ind w:left="5040" w:hanging="360"/>
      </w:pPr>
    </w:lvl>
    <w:lvl w:ilvl="7" w:tplc="2C0A0019">
      <w:start w:val="1"/>
      <w:numFmt w:val="lowerLetter"/>
      <w:lvlText w:val="%8."/>
      <w:lvlJc w:val="left"/>
      <w:pPr>
        <w:ind w:left="5760" w:hanging="360"/>
      </w:pPr>
    </w:lvl>
    <w:lvl w:ilvl="8" w:tplc="2C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0EC"/>
    <w:rsid w:val="00011109"/>
    <w:rsid w:val="00044FBB"/>
    <w:rsid w:val="000C3901"/>
    <w:rsid w:val="001922D7"/>
    <w:rsid w:val="00286EE5"/>
    <w:rsid w:val="002A1298"/>
    <w:rsid w:val="00300635"/>
    <w:rsid w:val="003D215D"/>
    <w:rsid w:val="00425052"/>
    <w:rsid w:val="00425594"/>
    <w:rsid w:val="004D07D6"/>
    <w:rsid w:val="005024B7"/>
    <w:rsid w:val="005751D2"/>
    <w:rsid w:val="00595CF1"/>
    <w:rsid w:val="005E4674"/>
    <w:rsid w:val="00605B6C"/>
    <w:rsid w:val="006A701A"/>
    <w:rsid w:val="00703E7E"/>
    <w:rsid w:val="007D466D"/>
    <w:rsid w:val="008930EC"/>
    <w:rsid w:val="008B0F59"/>
    <w:rsid w:val="009422EF"/>
    <w:rsid w:val="00966A20"/>
    <w:rsid w:val="00A70E2F"/>
    <w:rsid w:val="00AA2EA1"/>
    <w:rsid w:val="00AD3B78"/>
    <w:rsid w:val="00B5167B"/>
    <w:rsid w:val="00B633C5"/>
    <w:rsid w:val="00BB3D17"/>
    <w:rsid w:val="00BE4CF0"/>
    <w:rsid w:val="00CF6F50"/>
    <w:rsid w:val="00D06762"/>
    <w:rsid w:val="00D313D9"/>
    <w:rsid w:val="00DA3412"/>
    <w:rsid w:val="00E1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D4A595"/>
  <w15:chartTrackingRefBased/>
  <w15:docId w15:val="{7D66C36B-93FF-4659-8BA5-6546418E1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4FBB"/>
    <w:pPr>
      <w:spacing w:line="254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4F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4FBB"/>
  </w:style>
  <w:style w:type="paragraph" w:styleId="Piedepgina">
    <w:name w:val="footer"/>
    <w:basedOn w:val="Normal"/>
    <w:link w:val="PiedepginaCar"/>
    <w:uiPriority w:val="99"/>
    <w:unhideWhenUsed/>
    <w:rsid w:val="00044F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44FBB"/>
  </w:style>
  <w:style w:type="paragraph" w:styleId="Textodeglobo">
    <w:name w:val="Balloon Text"/>
    <w:basedOn w:val="Normal"/>
    <w:link w:val="TextodegloboCar"/>
    <w:uiPriority w:val="99"/>
    <w:semiHidden/>
    <w:unhideWhenUsed/>
    <w:rsid w:val="004D0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07D6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5E4674"/>
    <w:pPr>
      <w:spacing w:after="0" w:line="240" w:lineRule="auto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315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Gastón Vaucourbeil</dc:creator>
  <cp:keywords/>
  <dc:description/>
  <cp:lastModifiedBy>Hector Ricardo Sesini</cp:lastModifiedBy>
  <cp:revision>29</cp:revision>
  <cp:lastPrinted>2018-02-05T12:31:00Z</cp:lastPrinted>
  <dcterms:created xsi:type="dcterms:W3CDTF">2018-02-05T04:49:00Z</dcterms:created>
  <dcterms:modified xsi:type="dcterms:W3CDTF">2018-04-13T12:24:00Z</dcterms:modified>
</cp:coreProperties>
</file>